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757BA" w14:textId="1519D4C8" w:rsidR="003C1EF6" w:rsidRDefault="003C1EF6" w:rsidP="003C1EF6">
      <w:pPr>
        <w:jc w:val="center"/>
        <w:rPr>
          <w:rFonts w:ascii="Lato" w:hAnsi="Lato"/>
          <w:b/>
          <w:spacing w:val="-1"/>
          <w:sz w:val="52"/>
          <w:szCs w:val="52"/>
        </w:rPr>
      </w:pPr>
    </w:p>
    <w:p w14:paraId="1D7D7B3A" w14:textId="4DB44884" w:rsidR="003C1EF6" w:rsidRDefault="003C1EF6" w:rsidP="003C1EF6">
      <w:pPr>
        <w:jc w:val="center"/>
        <w:rPr>
          <w:rFonts w:ascii="Lato" w:hAnsi="Lato"/>
          <w:b/>
          <w:spacing w:val="-1"/>
          <w:sz w:val="52"/>
          <w:szCs w:val="52"/>
        </w:rPr>
      </w:pPr>
    </w:p>
    <w:p w14:paraId="71ED0EE6" w14:textId="3DAC5BD2" w:rsidR="003C1EF6" w:rsidRDefault="003C1EF6" w:rsidP="003C1EF6">
      <w:pPr>
        <w:jc w:val="center"/>
        <w:rPr>
          <w:rFonts w:ascii="Lato" w:hAnsi="Lato"/>
          <w:b/>
          <w:spacing w:val="-1"/>
          <w:sz w:val="52"/>
          <w:szCs w:val="52"/>
        </w:rPr>
      </w:pPr>
    </w:p>
    <w:p w14:paraId="2A226AC2" w14:textId="5FF2C3B4" w:rsidR="00A12734" w:rsidRDefault="00A12734" w:rsidP="008074A9">
      <w:pPr>
        <w:pStyle w:val="BodyTextSingle"/>
        <w:tabs>
          <w:tab w:val="left" w:pos="1170"/>
        </w:tabs>
        <w:spacing w:line="360" w:lineRule="auto"/>
        <w:rPr>
          <w:rFonts w:ascii="Lato" w:hAnsi="Lato"/>
          <w:b/>
          <w:spacing w:val="-1"/>
          <w:sz w:val="48"/>
          <w:szCs w:val="48"/>
        </w:rPr>
      </w:pPr>
      <w:r>
        <w:rPr>
          <w:noProof/>
        </w:rPr>
        <w:drawing>
          <wp:anchor distT="0" distB="0" distL="114300" distR="114300" simplePos="0" relativeHeight="251659264" behindDoc="0" locked="0" layoutInCell="1" allowOverlap="1" wp14:anchorId="42638A8F" wp14:editId="6E4DF989">
            <wp:simplePos x="0" y="0"/>
            <wp:positionH relativeFrom="column">
              <wp:posOffset>2291080</wp:posOffset>
            </wp:positionH>
            <wp:positionV relativeFrom="paragraph">
              <wp:posOffset>190500</wp:posOffset>
            </wp:positionV>
            <wp:extent cx="134112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120" cy="685800"/>
                    </a:xfrm>
                    <a:prstGeom prst="rect">
                      <a:avLst/>
                    </a:prstGeom>
                    <a:noFill/>
                  </pic:spPr>
                </pic:pic>
              </a:graphicData>
            </a:graphic>
            <wp14:sizeRelH relativeFrom="page">
              <wp14:pctWidth>0</wp14:pctWidth>
            </wp14:sizeRelH>
            <wp14:sizeRelV relativeFrom="page">
              <wp14:pctHeight>0</wp14:pctHeight>
            </wp14:sizeRelV>
          </wp:anchor>
        </w:drawing>
      </w:r>
    </w:p>
    <w:p w14:paraId="70C75034" w14:textId="77777777" w:rsidR="008074A9" w:rsidRDefault="008074A9" w:rsidP="003C1EF6">
      <w:pPr>
        <w:pStyle w:val="BodyTextSingle"/>
        <w:tabs>
          <w:tab w:val="left" w:pos="1170"/>
        </w:tabs>
        <w:spacing w:line="360" w:lineRule="auto"/>
        <w:jc w:val="center"/>
        <w:rPr>
          <w:rFonts w:ascii="Lato" w:hAnsi="Lato"/>
          <w:b/>
          <w:spacing w:val="-1"/>
          <w:sz w:val="48"/>
          <w:szCs w:val="48"/>
        </w:rPr>
      </w:pPr>
    </w:p>
    <w:p w14:paraId="50ECDE74" w14:textId="193D1291" w:rsidR="004E2AC6" w:rsidRPr="00BC468A" w:rsidRDefault="00BC468A" w:rsidP="00463032">
      <w:pPr>
        <w:pStyle w:val="BodyTextSingle"/>
        <w:tabs>
          <w:tab w:val="left" w:pos="1170"/>
        </w:tabs>
        <w:spacing w:after="0"/>
        <w:jc w:val="center"/>
        <w:rPr>
          <w:rFonts w:ascii="Lato" w:hAnsi="Lato"/>
          <w:b/>
          <w:spacing w:val="-1"/>
          <w:sz w:val="36"/>
          <w:szCs w:val="36"/>
        </w:rPr>
        <w:sectPr w:rsidR="004E2AC6" w:rsidRPr="00BC468A" w:rsidSect="00EB6428">
          <w:footerReference w:type="default" r:id="rId9"/>
          <w:footerReference w:type="first" r:id="rId10"/>
          <w:footnotePr>
            <w:numFmt w:val="chicago"/>
          </w:footnotePr>
          <w:pgSz w:w="12240" w:h="15840" w:code="1"/>
          <w:pgMar w:top="1440" w:right="1440" w:bottom="1440" w:left="1440" w:header="720" w:footer="720" w:gutter="0"/>
          <w:cols w:space="720"/>
          <w:titlePg/>
          <w:docGrid w:linePitch="326"/>
        </w:sectPr>
      </w:pPr>
      <w:bookmarkStart w:id="0" w:name="_Hlk47095359"/>
      <w:r>
        <w:rPr>
          <w:rFonts w:ascii="Lato" w:hAnsi="Lato"/>
          <w:b/>
          <w:spacing w:val="-1"/>
          <w:sz w:val="36"/>
          <w:szCs w:val="36"/>
        </w:rPr>
        <w:br/>
      </w:r>
      <w:r w:rsidRPr="00BC468A">
        <w:rPr>
          <w:rFonts w:ascii="Lato" w:hAnsi="Lato"/>
          <w:b/>
          <w:spacing w:val="-1"/>
          <w:sz w:val="36"/>
          <w:szCs w:val="36"/>
        </w:rPr>
        <w:t xml:space="preserve">Negative Contract </w:t>
      </w:r>
      <w:r w:rsidR="00886692">
        <w:rPr>
          <w:rFonts w:ascii="Lato" w:hAnsi="Lato"/>
          <w:b/>
          <w:spacing w:val="-1"/>
          <w:sz w:val="36"/>
          <w:szCs w:val="36"/>
        </w:rPr>
        <w:t xml:space="preserve">Prices </w:t>
      </w:r>
      <w:r w:rsidR="00204DE1">
        <w:rPr>
          <w:rFonts w:ascii="Lato" w:hAnsi="Lato"/>
          <w:b/>
          <w:spacing w:val="-1"/>
          <w:sz w:val="36"/>
          <w:szCs w:val="36"/>
        </w:rPr>
        <w:t xml:space="preserve">Risk </w:t>
      </w:r>
      <w:r w:rsidR="00886692">
        <w:rPr>
          <w:rFonts w:ascii="Lato" w:hAnsi="Lato"/>
          <w:b/>
          <w:spacing w:val="-1"/>
          <w:sz w:val="36"/>
          <w:szCs w:val="36"/>
        </w:rPr>
        <w:t>Disclosure</w:t>
      </w:r>
      <w:r w:rsidR="00A66FF7">
        <w:rPr>
          <w:rFonts w:ascii="Lato" w:hAnsi="Lato"/>
          <w:b/>
          <w:spacing w:val="-1"/>
          <w:sz w:val="36"/>
          <w:szCs w:val="36"/>
        </w:rPr>
        <w:t xml:space="preserve"> Template</w:t>
      </w:r>
      <w:bookmarkEnd w:id="0"/>
      <w:r w:rsidR="004E2AC6" w:rsidRPr="00BC468A">
        <w:rPr>
          <w:rStyle w:val="FootnoteReference"/>
          <w:rFonts w:ascii="Lato" w:hAnsi="Lato"/>
          <w:b/>
          <w:color w:val="00B0F0"/>
          <w:spacing w:val="-1"/>
          <w:sz w:val="36"/>
          <w:szCs w:val="36"/>
        </w:rPr>
        <w:footnoteReference w:id="1"/>
      </w:r>
    </w:p>
    <w:p w14:paraId="67C71AB2" w14:textId="146B9583" w:rsidR="00204DE1" w:rsidRPr="00053F0C" w:rsidRDefault="00204DE1" w:rsidP="00053F0C">
      <w:pPr>
        <w:pStyle w:val="BodyTextSingle"/>
        <w:jc w:val="center"/>
        <w:rPr>
          <w:rFonts w:ascii="Lato" w:hAnsi="Lato"/>
          <w:b/>
          <w:caps/>
          <w:spacing w:val="-1"/>
          <w:u w:val="single"/>
        </w:rPr>
      </w:pPr>
      <w:r w:rsidRPr="00053F0C">
        <w:rPr>
          <w:rFonts w:ascii="Lato" w:hAnsi="Lato"/>
          <w:b/>
          <w:caps/>
          <w:spacing w:val="-1"/>
          <w:u w:val="single"/>
        </w:rPr>
        <w:lastRenderedPageBreak/>
        <w:t>Negative Contract Prices Risk Disclosure</w:t>
      </w:r>
      <w:r w:rsidR="00A66FF7" w:rsidRPr="00053F0C">
        <w:rPr>
          <w:rFonts w:ascii="Lato" w:hAnsi="Lato"/>
          <w:b/>
          <w:caps/>
          <w:spacing w:val="-1"/>
          <w:u w:val="single"/>
        </w:rPr>
        <w:t xml:space="preserve"> Template</w:t>
      </w:r>
    </w:p>
    <w:p w14:paraId="2477AFAA" w14:textId="3D593FBD" w:rsidR="00B36D04" w:rsidRPr="00B36D04" w:rsidRDefault="00B36D04" w:rsidP="00B36D04">
      <w:pPr>
        <w:pStyle w:val="BodyTextSingle"/>
        <w:rPr>
          <w:rFonts w:ascii="Lato" w:hAnsi="Lato"/>
        </w:rPr>
      </w:pPr>
      <w:r w:rsidRPr="00B36D04">
        <w:rPr>
          <w:rFonts w:ascii="Lato" w:hAnsi="Lato"/>
        </w:rPr>
        <w:t>When trading in the futures markets, we wish to remind you</w:t>
      </w:r>
      <w:r w:rsidR="00587FE3">
        <w:rPr>
          <w:rFonts w:ascii="Lato" w:hAnsi="Lato"/>
        </w:rPr>
        <w:t xml:space="preserve"> of the</w:t>
      </w:r>
      <w:r>
        <w:rPr>
          <w:rStyle w:val="FootnoteReference"/>
        </w:rPr>
        <w:footnoteReference w:id="2"/>
      </w:r>
      <w:r w:rsidRPr="00B36D04">
        <w:rPr>
          <w:rFonts w:ascii="Lato" w:hAnsi="Lato"/>
        </w:rPr>
        <w:t xml:space="preserve"> risks if the market moves against your futures positions.  These risks may be particularly acute in those instances in which a futures contract settles at a negative price.  The circumstances that lead a futures contract to settle at a negative price may vary.  One example of when a futures contract with a physical commodity as the underlying asset may settle at a negative price is when the supply of the commodity faces physical constraints in distribution or storage to such an extent that some suppliers are prepared to pay others to physically take away the commodity.  Futures contracts across other asset classes may also settle at negative prices for any number of reasons.  Regardless of whether prices are positive or negative, you should keep in mind that if the market moves against your futures positions: </w:t>
      </w:r>
    </w:p>
    <w:p w14:paraId="1E9AD9F0" w14:textId="77777777" w:rsidR="00B36D04" w:rsidRPr="00B36D04" w:rsidRDefault="00B36D04" w:rsidP="00587FE3">
      <w:pPr>
        <w:pStyle w:val="BodyTextSingle"/>
        <w:ind w:left="1440" w:hanging="720"/>
        <w:rPr>
          <w:rFonts w:ascii="Lato" w:hAnsi="Lato"/>
        </w:rPr>
      </w:pPr>
      <w:r w:rsidRPr="00B36D04">
        <w:rPr>
          <w:rFonts w:ascii="Lato" w:hAnsi="Lato"/>
        </w:rPr>
        <w:t>•</w:t>
      </w:r>
      <w:r w:rsidRPr="00B36D04">
        <w:rPr>
          <w:rFonts w:ascii="Lato" w:hAnsi="Lato"/>
        </w:rPr>
        <w:tab/>
        <w:t xml:space="preserve">You may sustain a total loss of the funds that you have deposited to establish or maintain your positions and may incur additional losses beyond these </w:t>
      </w:r>
      <w:proofErr w:type="gramStart"/>
      <w:r w:rsidRPr="00B36D04">
        <w:rPr>
          <w:rFonts w:ascii="Lato" w:hAnsi="Lato"/>
        </w:rPr>
        <w:t>amounts;</w:t>
      </w:r>
      <w:proofErr w:type="gramEnd"/>
      <w:r w:rsidRPr="00B36D04">
        <w:rPr>
          <w:rFonts w:ascii="Lato" w:hAnsi="Lato"/>
        </w:rPr>
        <w:t xml:space="preserve">  </w:t>
      </w:r>
    </w:p>
    <w:p w14:paraId="35A7831C" w14:textId="77777777" w:rsidR="00B36D04" w:rsidRPr="00B36D04" w:rsidRDefault="00B36D04" w:rsidP="00587FE3">
      <w:pPr>
        <w:pStyle w:val="BodyTextSingle"/>
        <w:ind w:left="1440" w:hanging="720"/>
        <w:rPr>
          <w:rFonts w:ascii="Lato" w:hAnsi="Lato"/>
        </w:rPr>
      </w:pPr>
      <w:r w:rsidRPr="00B36D04">
        <w:rPr>
          <w:rFonts w:ascii="Lato" w:hAnsi="Lato"/>
        </w:rPr>
        <w:t>•</w:t>
      </w:r>
      <w:r w:rsidRPr="00B36D04">
        <w:rPr>
          <w:rFonts w:ascii="Lato" w:hAnsi="Lato"/>
        </w:rPr>
        <w:tab/>
        <w:t xml:space="preserve">You may be called upon to deposit additional margin funds, on short </w:t>
      </w:r>
      <w:proofErr w:type="gramStart"/>
      <w:r w:rsidRPr="00B36D04">
        <w:rPr>
          <w:rFonts w:ascii="Lato" w:hAnsi="Lato"/>
        </w:rPr>
        <w:t>notice;</w:t>
      </w:r>
      <w:proofErr w:type="gramEnd"/>
    </w:p>
    <w:p w14:paraId="765DA87A" w14:textId="77777777" w:rsidR="00B36D04" w:rsidRPr="00B36D04" w:rsidRDefault="00B36D04" w:rsidP="00587FE3">
      <w:pPr>
        <w:pStyle w:val="BodyTextSingle"/>
        <w:ind w:left="1440" w:hanging="720"/>
        <w:rPr>
          <w:rFonts w:ascii="Lato" w:hAnsi="Lato"/>
        </w:rPr>
      </w:pPr>
      <w:r w:rsidRPr="00B36D04">
        <w:rPr>
          <w:rFonts w:ascii="Lato" w:hAnsi="Lato"/>
        </w:rPr>
        <w:t>•</w:t>
      </w:r>
      <w:r w:rsidRPr="00B36D04">
        <w:rPr>
          <w:rFonts w:ascii="Lato" w:hAnsi="Lato"/>
        </w:rPr>
        <w:tab/>
        <w:t xml:space="preserve">If you do not provide the additional funds within the time we require, your positions may be liquidated at a loss; and </w:t>
      </w:r>
    </w:p>
    <w:p w14:paraId="02155253" w14:textId="77777777" w:rsidR="00B36D04" w:rsidRPr="00B36D04" w:rsidRDefault="00B36D04" w:rsidP="00587FE3">
      <w:pPr>
        <w:pStyle w:val="BodyTextSingle"/>
        <w:ind w:left="1440" w:hanging="720"/>
        <w:rPr>
          <w:rFonts w:ascii="Lato" w:hAnsi="Lato"/>
        </w:rPr>
      </w:pPr>
      <w:r w:rsidRPr="00B36D04">
        <w:rPr>
          <w:rFonts w:ascii="Lato" w:hAnsi="Lato"/>
        </w:rPr>
        <w:t>•</w:t>
      </w:r>
      <w:r w:rsidRPr="00B36D04">
        <w:rPr>
          <w:rFonts w:ascii="Lato" w:hAnsi="Lato"/>
        </w:rPr>
        <w:tab/>
        <w:t>You will be liable for any resulting deficit in your account.</w:t>
      </w:r>
    </w:p>
    <w:p w14:paraId="2827A9EF" w14:textId="28BDFC70" w:rsidR="00031617" w:rsidRPr="002F312F" w:rsidRDefault="00B36D04" w:rsidP="00587FE3">
      <w:pPr>
        <w:pStyle w:val="BodyTextSingle"/>
        <w:rPr>
          <w:rFonts w:ascii="Lato" w:hAnsi="Lato"/>
        </w:rPr>
      </w:pPr>
      <w:r w:rsidRPr="00B36D04">
        <w:rPr>
          <w:rFonts w:ascii="Lato" w:hAnsi="Lato"/>
        </w:rPr>
        <w:t>You should contact your FCM if you have questions or want additional information.</w:t>
      </w:r>
      <w:r w:rsidR="00031617" w:rsidRPr="002F312F">
        <w:rPr>
          <w:rFonts w:ascii="Lato" w:hAnsi="Lato"/>
        </w:rPr>
        <w:t xml:space="preserve"> </w:t>
      </w:r>
    </w:p>
    <w:p w14:paraId="2954C02D" w14:textId="7AB96752" w:rsidR="001B3B34" w:rsidRPr="001B3B34" w:rsidRDefault="001B3B34" w:rsidP="001B3B34">
      <w:pPr>
        <w:pStyle w:val="BodyTextSingle"/>
        <w:spacing w:after="200"/>
        <w:rPr>
          <w:rFonts w:ascii="Lato" w:hAnsi="Lato"/>
        </w:rPr>
      </w:pPr>
    </w:p>
    <w:sectPr w:rsidR="001B3B34" w:rsidRPr="001B3B34" w:rsidSect="000204C0">
      <w:headerReference w:type="default" r:id="rId11"/>
      <w:footerReference w:type="even" r:id="rId12"/>
      <w:footerReference w:type="default" r:id="rId13"/>
      <w:footerReference w:type="first" r:id="rId14"/>
      <w:footnotePr>
        <w:numRestart w:val="eachSect"/>
      </w:foot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45C09" w14:textId="77777777" w:rsidR="00E46E71" w:rsidRDefault="00E46E71">
      <w:r>
        <w:separator/>
      </w:r>
    </w:p>
  </w:endnote>
  <w:endnote w:type="continuationSeparator" w:id="0">
    <w:p w14:paraId="72E6B11D" w14:textId="77777777" w:rsidR="00E46E71" w:rsidRDefault="00E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2D7F4" w14:textId="77777777" w:rsidR="00A73C81" w:rsidRPr="003C12A7" w:rsidRDefault="00A73C81" w:rsidP="00A73C81">
    <w:pPr>
      <w:pStyle w:val="Footer"/>
      <w:rPr>
        <w:rFonts w:ascii="Lato" w:hAnsi="Lato"/>
        <w:sz w:val="22"/>
        <w:szCs w:val="22"/>
      </w:rPr>
    </w:pPr>
    <w:r w:rsidRPr="00A73C81">
      <w:rPr>
        <w:rFonts w:ascii="Lato" w:hAnsi="Lato"/>
        <w:sz w:val="22"/>
        <w:szCs w:val="22"/>
        <w:highlight w:val="yellow"/>
      </w:rPr>
      <w:t>[Version: August 2019]</w:t>
    </w:r>
  </w:p>
  <w:p w14:paraId="5ED2B654" w14:textId="77777777" w:rsidR="00A73C81" w:rsidRDefault="00A73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66902" w14:textId="5DE772F5" w:rsidR="00EB6428" w:rsidRPr="003C12A7" w:rsidRDefault="003D1EA3" w:rsidP="00EB6428">
    <w:pPr>
      <w:pStyle w:val="Footer"/>
      <w:rPr>
        <w:rFonts w:ascii="Lato" w:hAnsi="Lato"/>
        <w:sz w:val="22"/>
        <w:szCs w:val="22"/>
      </w:rPr>
    </w:pPr>
    <w:r>
      <w:rPr>
        <w:rFonts w:ascii="Lato" w:hAnsi="Lato"/>
        <w:sz w:val="22"/>
        <w:szCs w:val="22"/>
      </w:rPr>
      <w:t>August</w:t>
    </w:r>
    <w:r w:rsidR="00EB6428" w:rsidRPr="0092377C">
      <w:rPr>
        <w:rFonts w:ascii="Lato" w:hAnsi="Lato"/>
        <w:sz w:val="22"/>
        <w:szCs w:val="22"/>
      </w:rPr>
      <w:t xml:space="preserve"> 20</w:t>
    </w:r>
    <w:r>
      <w:rPr>
        <w:rFonts w:ascii="Lato" w:hAnsi="Lato"/>
        <w:sz w:val="22"/>
        <w:szCs w:val="22"/>
      </w:rPr>
      <w:t>20</w:t>
    </w:r>
  </w:p>
  <w:p w14:paraId="5CFD6A08" w14:textId="77777777" w:rsidR="00A73C81" w:rsidRDefault="00A73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iDocIDField24b5cf6d-d1a1-4cb1-b624-3c73"/>
  <w:p w14:paraId="65669002" w14:textId="3F2D9674" w:rsidR="003E3E3F" w:rsidRDefault="003E3E3F">
    <w:pPr>
      <w:pStyle w:val="DocID"/>
    </w:pPr>
    <w:r>
      <w:fldChar w:fldCharType="begin"/>
    </w:r>
    <w:r>
      <w:instrText xml:space="preserve">  DOCPROPERTY "CUS_DocIDChunk0" </w:instrText>
    </w:r>
    <w:r>
      <w:fldChar w:fldCharType="separate"/>
    </w:r>
    <w:r w:rsidR="00090549">
      <w:t>US_118817616v6_335184-00018 8/12/2019 11:55 AM</w:t>
    </w:r>
    <w:r>
      <w:fldChar w:fldCharType="end"/>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FBA0A" w14:textId="6B452663" w:rsidR="00B447B2" w:rsidRPr="00A73C81" w:rsidRDefault="00B447B2" w:rsidP="00A73C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iDocIDField4fbe0789-f7b0-4ba4-a59a-5e7a"/>
  <w:p w14:paraId="65669005" w14:textId="1E02C929" w:rsidR="003E3E3F" w:rsidRDefault="003E3E3F">
    <w:pPr>
      <w:pStyle w:val="DocID"/>
    </w:pPr>
    <w:r>
      <w:fldChar w:fldCharType="begin"/>
    </w:r>
    <w:r>
      <w:instrText xml:space="preserve">  DOCPROPERTY "CUS_DocIDChunk0" </w:instrText>
    </w:r>
    <w:r>
      <w:fldChar w:fldCharType="separate"/>
    </w:r>
    <w:r w:rsidR="00090549">
      <w:t>US_118817616v6_335184-00018 8/12/2019 11:55 AM</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F8CF0" w14:textId="77777777" w:rsidR="00E46E71" w:rsidRDefault="00E46E71">
      <w:r>
        <w:separator/>
      </w:r>
    </w:p>
  </w:footnote>
  <w:footnote w:type="continuationSeparator" w:id="0">
    <w:p w14:paraId="6338328F" w14:textId="77777777" w:rsidR="00E46E71" w:rsidRDefault="00E46E71">
      <w:r>
        <w:continuationSeparator/>
      </w:r>
    </w:p>
  </w:footnote>
  <w:footnote w:id="1">
    <w:p w14:paraId="2A1EDE9C" w14:textId="7196E33C" w:rsidR="004E2AC6" w:rsidRDefault="004E2AC6" w:rsidP="004E2AC6">
      <w:pPr>
        <w:pStyle w:val="FootnoteText"/>
        <w:tabs>
          <w:tab w:val="left" w:pos="0"/>
        </w:tabs>
      </w:pPr>
      <w:r w:rsidRPr="00615C5A">
        <w:rPr>
          <w:rStyle w:val="FootnoteReference"/>
          <w:color w:val="00B0F0"/>
        </w:rPr>
        <w:footnoteRef/>
      </w:r>
      <w:r>
        <w:t xml:space="preserve"> </w:t>
      </w:r>
      <w:r w:rsidR="00BC468A">
        <w:rPr>
          <w:rFonts w:ascii="Lato" w:hAnsi="Lato"/>
          <w:sz w:val="22"/>
          <w:szCs w:val="22"/>
        </w:rPr>
        <w:t xml:space="preserve">In CFTC Staff Letter 20-17, </w:t>
      </w:r>
      <w:r w:rsidR="00301C2C">
        <w:rPr>
          <w:rFonts w:ascii="Lato" w:hAnsi="Lato"/>
          <w:sz w:val="22"/>
          <w:szCs w:val="22"/>
        </w:rPr>
        <w:t>dated May 13, 2020</w:t>
      </w:r>
      <w:r w:rsidR="003D1EA3">
        <w:rPr>
          <w:rFonts w:ascii="Lato" w:hAnsi="Lato"/>
          <w:sz w:val="22"/>
          <w:szCs w:val="22"/>
        </w:rPr>
        <w:t xml:space="preserve"> (the “Advisory”)</w:t>
      </w:r>
      <w:r w:rsidR="00301C2C">
        <w:rPr>
          <w:rFonts w:ascii="Lato" w:hAnsi="Lato"/>
          <w:sz w:val="22"/>
          <w:szCs w:val="22"/>
        </w:rPr>
        <w:t xml:space="preserve">, </w:t>
      </w:r>
      <w:r w:rsidR="00BC468A">
        <w:rPr>
          <w:rFonts w:ascii="Lato" w:hAnsi="Lato"/>
          <w:sz w:val="22"/>
          <w:szCs w:val="22"/>
        </w:rPr>
        <w:t>the Division of Swap Dealer and Intermediary Oversight of</w:t>
      </w:r>
      <w:r>
        <w:rPr>
          <w:rFonts w:ascii="Lato" w:hAnsi="Lato"/>
          <w:sz w:val="22"/>
          <w:szCs w:val="22"/>
        </w:rPr>
        <w:t xml:space="preserve"> the U.S. Commodity Futures Trading Commission (“CFTC”) </w:t>
      </w:r>
      <w:r w:rsidR="00BC468A" w:rsidRPr="00BC468A">
        <w:rPr>
          <w:rFonts w:ascii="Lato" w:hAnsi="Lato"/>
          <w:sz w:val="22"/>
          <w:szCs w:val="22"/>
        </w:rPr>
        <w:t>advise</w:t>
      </w:r>
      <w:r w:rsidR="00886692">
        <w:rPr>
          <w:rFonts w:ascii="Lato" w:hAnsi="Lato"/>
          <w:sz w:val="22"/>
          <w:szCs w:val="22"/>
        </w:rPr>
        <w:t>d</w:t>
      </w:r>
      <w:r w:rsidR="00BC468A" w:rsidRPr="00BC468A">
        <w:rPr>
          <w:rFonts w:ascii="Lato" w:hAnsi="Lato"/>
          <w:sz w:val="22"/>
          <w:szCs w:val="22"/>
        </w:rPr>
        <w:t xml:space="preserve"> each </w:t>
      </w:r>
      <w:r w:rsidR="00301C2C">
        <w:rPr>
          <w:rFonts w:ascii="Lato" w:hAnsi="Lato"/>
          <w:sz w:val="22"/>
          <w:szCs w:val="22"/>
        </w:rPr>
        <w:t>Futures Commission Merchant (“FCM”)</w:t>
      </w:r>
      <w:r w:rsidR="00BC468A" w:rsidRPr="00BC468A">
        <w:rPr>
          <w:rFonts w:ascii="Lato" w:hAnsi="Lato"/>
          <w:sz w:val="22"/>
          <w:szCs w:val="22"/>
        </w:rPr>
        <w:t xml:space="preserve"> that it may be prudent to re-familiarize customers with </w:t>
      </w:r>
      <w:r w:rsidR="00301C2C">
        <w:rPr>
          <w:rFonts w:ascii="Lato" w:hAnsi="Lato"/>
          <w:sz w:val="22"/>
          <w:szCs w:val="22"/>
        </w:rPr>
        <w:t>paragraph (b)(1)</w:t>
      </w:r>
      <w:r w:rsidR="00BC468A" w:rsidRPr="00BC468A">
        <w:rPr>
          <w:rFonts w:ascii="Lato" w:hAnsi="Lato"/>
          <w:sz w:val="22"/>
          <w:szCs w:val="22"/>
        </w:rPr>
        <w:t xml:space="preserve"> of the required</w:t>
      </w:r>
      <w:r w:rsidR="00204DE1">
        <w:rPr>
          <w:rFonts w:ascii="Lato" w:hAnsi="Lato"/>
          <w:sz w:val="22"/>
          <w:szCs w:val="22"/>
        </w:rPr>
        <w:t xml:space="preserve"> </w:t>
      </w:r>
      <w:r w:rsidR="00301C2C">
        <w:rPr>
          <w:rFonts w:ascii="Lato" w:hAnsi="Lato"/>
          <w:sz w:val="22"/>
          <w:szCs w:val="22"/>
        </w:rPr>
        <w:t xml:space="preserve">CFTC Regulation 1.55 </w:t>
      </w:r>
      <w:r w:rsidR="00BC468A" w:rsidRPr="00BC468A">
        <w:rPr>
          <w:rFonts w:ascii="Lato" w:hAnsi="Lato"/>
          <w:sz w:val="22"/>
          <w:szCs w:val="22"/>
        </w:rPr>
        <w:t>risk disclosure</w:t>
      </w:r>
      <w:r w:rsidR="00204DE1">
        <w:rPr>
          <w:rFonts w:ascii="Lato" w:hAnsi="Lato"/>
          <w:sz w:val="22"/>
          <w:szCs w:val="22"/>
        </w:rPr>
        <w:t xml:space="preserve"> (</w:t>
      </w:r>
      <w:r w:rsidR="00BC468A" w:rsidRPr="00BC468A">
        <w:rPr>
          <w:rFonts w:ascii="Lato" w:hAnsi="Lato"/>
          <w:sz w:val="22"/>
          <w:szCs w:val="22"/>
        </w:rPr>
        <w:t>especially the warning that customers may incur losses beyond amounts deposited with the FCM and that this may occur in the event of negative contract prices</w:t>
      </w:r>
      <w:r w:rsidR="00E561FC">
        <w:rPr>
          <w:rFonts w:ascii="Lato" w:hAnsi="Lato"/>
          <w:sz w:val="22"/>
          <w:szCs w:val="22"/>
        </w:rPr>
        <w:t xml:space="preserve">) and </w:t>
      </w:r>
      <w:r w:rsidR="00E561FC" w:rsidRPr="00A66FF7">
        <w:rPr>
          <w:rFonts w:ascii="Lato" w:hAnsi="Lato"/>
          <w:sz w:val="22"/>
          <w:szCs w:val="22"/>
        </w:rPr>
        <w:t>suggested</w:t>
      </w:r>
      <w:r w:rsidR="00E561FC" w:rsidRPr="00053F0C">
        <w:rPr>
          <w:rFonts w:ascii="Lato" w:hAnsi="Lato"/>
        </w:rPr>
        <w:t xml:space="preserve"> </w:t>
      </w:r>
      <w:r w:rsidR="00E561FC" w:rsidRPr="00053F0C">
        <w:rPr>
          <w:rFonts w:ascii="Lato" w:hAnsi="Lato"/>
          <w:sz w:val="22"/>
          <w:szCs w:val="22"/>
        </w:rPr>
        <w:t>it may also be prudent to ensure that customers understand the mechanics of contract settlement at negative prices</w:t>
      </w:r>
      <w:r w:rsidR="00BC468A" w:rsidRPr="00A66FF7">
        <w:rPr>
          <w:rFonts w:ascii="Lato" w:hAnsi="Lato"/>
          <w:sz w:val="22"/>
          <w:szCs w:val="22"/>
        </w:rPr>
        <w:t>.</w:t>
      </w:r>
      <w:r w:rsidR="00BC468A" w:rsidRPr="00BC468A">
        <w:rPr>
          <w:rFonts w:ascii="Lato" w:hAnsi="Lato"/>
          <w:sz w:val="22"/>
          <w:szCs w:val="22"/>
        </w:rPr>
        <w:t xml:space="preserve"> </w:t>
      </w:r>
      <w:r w:rsidR="003D1EA3">
        <w:rPr>
          <w:rFonts w:ascii="Lato" w:hAnsi="Lato"/>
          <w:sz w:val="22"/>
          <w:szCs w:val="22"/>
        </w:rPr>
        <w:t xml:space="preserve"> </w:t>
      </w:r>
      <w:r w:rsidR="00301C2C">
        <w:rPr>
          <w:rFonts w:ascii="Lato" w:hAnsi="Lato"/>
          <w:sz w:val="22"/>
          <w:szCs w:val="22"/>
        </w:rPr>
        <w:t xml:space="preserve">This disclosure </w:t>
      </w:r>
      <w:r w:rsidR="00053F0C">
        <w:rPr>
          <w:rFonts w:ascii="Lato" w:hAnsi="Lato"/>
          <w:sz w:val="22"/>
          <w:szCs w:val="22"/>
        </w:rPr>
        <w:t xml:space="preserve">template </w:t>
      </w:r>
      <w:r w:rsidR="00301C2C">
        <w:rPr>
          <w:rFonts w:ascii="Lato" w:hAnsi="Lato"/>
          <w:sz w:val="22"/>
          <w:szCs w:val="22"/>
        </w:rPr>
        <w:t>is intended to assist FCMs that</w:t>
      </w:r>
      <w:r w:rsidR="003D1EA3">
        <w:rPr>
          <w:rFonts w:ascii="Lato" w:hAnsi="Lato"/>
          <w:sz w:val="22"/>
          <w:szCs w:val="22"/>
        </w:rPr>
        <w:t xml:space="preserve"> wish to deliver additional </w:t>
      </w:r>
      <w:r w:rsidR="00E561FC">
        <w:rPr>
          <w:rFonts w:ascii="Lato" w:hAnsi="Lato"/>
          <w:sz w:val="22"/>
          <w:szCs w:val="22"/>
        </w:rPr>
        <w:t xml:space="preserve">disclosures to existing customers </w:t>
      </w:r>
      <w:r w:rsidR="003D1EA3">
        <w:rPr>
          <w:rFonts w:ascii="Lato" w:hAnsi="Lato"/>
          <w:sz w:val="22"/>
          <w:szCs w:val="22"/>
        </w:rPr>
        <w:t xml:space="preserve">in furtherance of DSIO’s </w:t>
      </w:r>
      <w:r w:rsidR="00E561FC">
        <w:rPr>
          <w:rFonts w:ascii="Lato" w:hAnsi="Lato"/>
          <w:sz w:val="22"/>
          <w:szCs w:val="22"/>
        </w:rPr>
        <w:t xml:space="preserve">statements </w:t>
      </w:r>
      <w:r w:rsidR="003D1EA3">
        <w:rPr>
          <w:rFonts w:ascii="Lato" w:hAnsi="Lato"/>
          <w:sz w:val="22"/>
          <w:szCs w:val="22"/>
        </w:rPr>
        <w:t>in the Advisory</w:t>
      </w:r>
      <w:r w:rsidR="00204DE1">
        <w:rPr>
          <w:rFonts w:ascii="Lato" w:hAnsi="Lato"/>
          <w:sz w:val="22"/>
          <w:szCs w:val="22"/>
        </w:rPr>
        <w:t xml:space="preserve"> and/</w:t>
      </w:r>
      <w:r w:rsidR="00E561FC">
        <w:rPr>
          <w:rFonts w:ascii="Lato" w:hAnsi="Lato"/>
          <w:sz w:val="22"/>
          <w:szCs w:val="22"/>
        </w:rPr>
        <w:t xml:space="preserve">or supplement the disclosures </w:t>
      </w:r>
      <w:r w:rsidR="00053F0C">
        <w:rPr>
          <w:rFonts w:ascii="Lato" w:hAnsi="Lato"/>
          <w:sz w:val="22"/>
          <w:szCs w:val="22"/>
        </w:rPr>
        <w:t>they</w:t>
      </w:r>
      <w:r w:rsidR="00A66FF7">
        <w:rPr>
          <w:rFonts w:ascii="Lato" w:hAnsi="Lato"/>
          <w:sz w:val="22"/>
          <w:szCs w:val="22"/>
        </w:rPr>
        <w:t xml:space="preserve"> already provide</w:t>
      </w:r>
      <w:r w:rsidR="00204DE1">
        <w:rPr>
          <w:rFonts w:ascii="Lato" w:hAnsi="Lato"/>
          <w:sz w:val="22"/>
          <w:szCs w:val="22"/>
        </w:rPr>
        <w:t xml:space="preserve"> to new customers</w:t>
      </w:r>
      <w:r w:rsidR="003D1EA3">
        <w:rPr>
          <w:rFonts w:ascii="Lato" w:hAnsi="Lato"/>
          <w:sz w:val="22"/>
          <w:szCs w:val="22"/>
        </w:rPr>
        <w:t xml:space="preserve">.  FCMs may use or modify this disclosure </w:t>
      </w:r>
      <w:r w:rsidR="00A66FF7">
        <w:rPr>
          <w:rFonts w:ascii="Lato" w:hAnsi="Lato"/>
          <w:sz w:val="22"/>
          <w:szCs w:val="22"/>
        </w:rPr>
        <w:t xml:space="preserve">template </w:t>
      </w:r>
      <w:r w:rsidR="003D1EA3">
        <w:rPr>
          <w:rFonts w:ascii="Lato" w:hAnsi="Lato"/>
          <w:sz w:val="22"/>
          <w:szCs w:val="22"/>
        </w:rPr>
        <w:t xml:space="preserve">in their discretion.  </w:t>
      </w:r>
      <w:r w:rsidR="001B3C5D">
        <w:rPr>
          <w:rFonts w:ascii="Lato" w:hAnsi="Lato"/>
          <w:sz w:val="22"/>
          <w:szCs w:val="22"/>
        </w:rPr>
        <w:t>Th</w:t>
      </w:r>
      <w:r w:rsidR="003D1EA3">
        <w:rPr>
          <w:rFonts w:ascii="Lato" w:hAnsi="Lato"/>
          <w:sz w:val="22"/>
          <w:szCs w:val="22"/>
        </w:rPr>
        <w:t>is</w:t>
      </w:r>
      <w:r w:rsidR="001B3C5D">
        <w:rPr>
          <w:rFonts w:ascii="Lato" w:hAnsi="Lato"/>
          <w:sz w:val="22"/>
          <w:szCs w:val="22"/>
        </w:rPr>
        <w:t xml:space="preserve"> disclosure</w:t>
      </w:r>
      <w:r w:rsidR="003D1EA3">
        <w:rPr>
          <w:rFonts w:ascii="Lato" w:hAnsi="Lato"/>
          <w:sz w:val="22"/>
          <w:szCs w:val="22"/>
        </w:rPr>
        <w:t xml:space="preserve"> is </w:t>
      </w:r>
      <w:r w:rsidR="001B3C5D">
        <w:rPr>
          <w:rFonts w:ascii="Lato" w:hAnsi="Lato"/>
          <w:sz w:val="22"/>
          <w:szCs w:val="22"/>
        </w:rPr>
        <w:t>not</w:t>
      </w:r>
      <w:r>
        <w:rPr>
          <w:rFonts w:ascii="Lato" w:hAnsi="Lato"/>
          <w:sz w:val="22"/>
          <w:szCs w:val="22"/>
        </w:rPr>
        <w:t xml:space="preserve"> </w:t>
      </w:r>
      <w:r w:rsidRPr="007F4BF6">
        <w:rPr>
          <w:rFonts w:ascii="Lato" w:hAnsi="Lato"/>
          <w:sz w:val="22"/>
          <w:szCs w:val="22"/>
        </w:rPr>
        <w:t>intended</w:t>
      </w:r>
      <w:r w:rsidR="00A73C81">
        <w:rPr>
          <w:rFonts w:ascii="Lato" w:hAnsi="Lato"/>
          <w:sz w:val="22"/>
          <w:szCs w:val="22"/>
        </w:rPr>
        <w:t xml:space="preserve">, nor should </w:t>
      </w:r>
      <w:r w:rsidR="003D1EA3">
        <w:rPr>
          <w:rFonts w:ascii="Lato" w:hAnsi="Lato"/>
          <w:sz w:val="22"/>
          <w:szCs w:val="22"/>
        </w:rPr>
        <w:t>it</w:t>
      </w:r>
      <w:r w:rsidR="00A73C81">
        <w:rPr>
          <w:rFonts w:ascii="Lato" w:hAnsi="Lato"/>
          <w:sz w:val="22"/>
          <w:szCs w:val="22"/>
        </w:rPr>
        <w:t xml:space="preserve"> be interpreted,</w:t>
      </w:r>
      <w:r w:rsidRPr="007F4BF6">
        <w:rPr>
          <w:rFonts w:ascii="Lato" w:hAnsi="Lato"/>
          <w:sz w:val="22"/>
          <w:szCs w:val="22"/>
        </w:rPr>
        <w:t xml:space="preserve"> to constitute legal or regulatory advice. </w:t>
      </w:r>
      <w:r w:rsidR="00053F0C">
        <w:rPr>
          <w:rFonts w:ascii="Lato" w:hAnsi="Lato"/>
          <w:sz w:val="22"/>
          <w:szCs w:val="22"/>
        </w:rPr>
        <w:t xml:space="preserve"> </w:t>
      </w:r>
      <w:r w:rsidRPr="007F4BF6">
        <w:rPr>
          <w:rFonts w:ascii="Lato" w:hAnsi="Lato"/>
          <w:sz w:val="22"/>
          <w:szCs w:val="22"/>
        </w:rPr>
        <w:t xml:space="preserve">FIA specifically disclaims any legal responsibility for any errors or omissions and disclaims any liability for </w:t>
      </w:r>
      <w:r>
        <w:rPr>
          <w:rFonts w:ascii="Lato" w:hAnsi="Lato"/>
          <w:sz w:val="22"/>
          <w:szCs w:val="22"/>
        </w:rPr>
        <w:t xml:space="preserve">any </w:t>
      </w:r>
      <w:r w:rsidRPr="007F4BF6">
        <w:rPr>
          <w:rFonts w:ascii="Lato" w:hAnsi="Lato"/>
          <w:sz w:val="22"/>
          <w:szCs w:val="22"/>
        </w:rPr>
        <w:t xml:space="preserve">losses or damages incurred through use of </w:t>
      </w:r>
      <w:r w:rsidR="00A73C81">
        <w:rPr>
          <w:rFonts w:ascii="Lato" w:hAnsi="Lato"/>
          <w:sz w:val="22"/>
          <w:szCs w:val="22"/>
        </w:rPr>
        <w:t>th</w:t>
      </w:r>
      <w:r w:rsidR="003D1EA3">
        <w:rPr>
          <w:rFonts w:ascii="Lato" w:hAnsi="Lato"/>
          <w:sz w:val="22"/>
          <w:szCs w:val="22"/>
        </w:rPr>
        <w:t>is</w:t>
      </w:r>
      <w:r>
        <w:rPr>
          <w:rFonts w:ascii="Lato" w:hAnsi="Lato"/>
          <w:sz w:val="22"/>
          <w:szCs w:val="22"/>
        </w:rPr>
        <w:t xml:space="preserve"> disclosure</w:t>
      </w:r>
      <w:r w:rsidR="00053F0C">
        <w:rPr>
          <w:rFonts w:ascii="Lato" w:hAnsi="Lato"/>
          <w:sz w:val="22"/>
          <w:szCs w:val="22"/>
        </w:rPr>
        <w:t xml:space="preserve"> template</w:t>
      </w:r>
      <w:r w:rsidRPr="007F4BF6">
        <w:rPr>
          <w:rFonts w:ascii="Lato" w:hAnsi="Lato"/>
          <w:sz w:val="22"/>
          <w:szCs w:val="22"/>
        </w:rPr>
        <w:t xml:space="preserve">.  FIA undertakes no obligations to update </w:t>
      </w:r>
      <w:r w:rsidR="00A73C81">
        <w:rPr>
          <w:rFonts w:ascii="Lato" w:hAnsi="Lato"/>
          <w:sz w:val="22"/>
          <w:szCs w:val="22"/>
        </w:rPr>
        <w:t>th</w:t>
      </w:r>
      <w:r w:rsidR="003D1EA3">
        <w:rPr>
          <w:rFonts w:ascii="Lato" w:hAnsi="Lato"/>
          <w:sz w:val="22"/>
          <w:szCs w:val="22"/>
        </w:rPr>
        <w:t>is</w:t>
      </w:r>
      <w:r w:rsidR="00A73C81">
        <w:rPr>
          <w:rFonts w:ascii="Lato" w:hAnsi="Lato"/>
          <w:sz w:val="22"/>
          <w:szCs w:val="22"/>
        </w:rPr>
        <w:t xml:space="preserve"> disclosure</w:t>
      </w:r>
      <w:r>
        <w:rPr>
          <w:rFonts w:ascii="Lato" w:hAnsi="Lato"/>
          <w:sz w:val="22"/>
          <w:szCs w:val="22"/>
        </w:rPr>
        <w:t xml:space="preserve"> </w:t>
      </w:r>
      <w:r w:rsidR="00053F0C">
        <w:rPr>
          <w:rFonts w:ascii="Lato" w:hAnsi="Lato"/>
          <w:sz w:val="22"/>
          <w:szCs w:val="22"/>
        </w:rPr>
        <w:t xml:space="preserve">template </w:t>
      </w:r>
      <w:r w:rsidRPr="007F4BF6">
        <w:rPr>
          <w:rFonts w:ascii="Lato" w:hAnsi="Lato"/>
          <w:sz w:val="22"/>
          <w:szCs w:val="22"/>
        </w:rPr>
        <w:t>following the date of publication.</w:t>
      </w:r>
    </w:p>
  </w:footnote>
  <w:footnote w:id="2">
    <w:p w14:paraId="4A8F8B3C" w14:textId="525CBE98" w:rsidR="00B36D04" w:rsidRPr="00B36D04" w:rsidRDefault="00B36D04">
      <w:pPr>
        <w:pStyle w:val="FootnoteText"/>
        <w:rPr>
          <w:rFonts w:ascii="Lato" w:hAnsi="Lato"/>
          <w:sz w:val="22"/>
          <w:szCs w:val="22"/>
        </w:rPr>
      </w:pPr>
      <w:r w:rsidRPr="00B36D04">
        <w:rPr>
          <w:rStyle w:val="FootnoteReference"/>
          <w:rFonts w:ascii="Lato" w:hAnsi="Lato"/>
          <w:sz w:val="22"/>
          <w:szCs w:val="22"/>
        </w:rPr>
        <w:footnoteRef/>
      </w:r>
      <w:r w:rsidRPr="00B36D04">
        <w:rPr>
          <w:rFonts w:ascii="Lato" w:hAnsi="Lato"/>
          <w:sz w:val="22"/>
          <w:szCs w:val="22"/>
        </w:rPr>
        <w:t xml:space="preserve"> </w:t>
      </w:r>
      <w:r w:rsidRPr="00B36D04">
        <w:rPr>
          <w:rFonts w:ascii="Lato" w:hAnsi="Lato"/>
          <w:i/>
          <w:iCs/>
          <w:sz w:val="22"/>
          <w:szCs w:val="22"/>
        </w:rPr>
        <w:t>[Consider substituting “there are” for “we wish to remind you</w:t>
      </w:r>
      <w:r w:rsidR="00587FE3">
        <w:rPr>
          <w:rFonts w:ascii="Lato" w:hAnsi="Lato"/>
          <w:i/>
          <w:iCs/>
          <w:sz w:val="22"/>
          <w:szCs w:val="22"/>
        </w:rPr>
        <w:t xml:space="preserve"> of the</w:t>
      </w:r>
      <w:r w:rsidRPr="00B36D04">
        <w:rPr>
          <w:rFonts w:ascii="Lato" w:hAnsi="Lato"/>
          <w:i/>
          <w:iCs/>
          <w:sz w:val="22"/>
          <w:szCs w:val="22"/>
        </w:rPr>
        <w:t>” when delivering this disclosure to new customers.]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9000" w14:textId="08CB686B" w:rsidR="0008545D" w:rsidRDefault="0008545D" w:rsidP="00A62C85">
    <w:pPr>
      <w:pStyle w:val="Header"/>
      <w:jc w:val="right"/>
    </w:pPr>
  </w:p>
  <w:p w14:paraId="65669001" w14:textId="7CEE993D" w:rsidR="00A62C85" w:rsidRPr="008A4A16" w:rsidRDefault="00A62C85" w:rsidP="00A62C85">
    <w:pPr>
      <w:pStyle w:val="Header"/>
      <w:jc w:val="right"/>
      <w:rPr>
        <w:b/>
        <w:i/>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E0BE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06B4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329D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0E5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9349C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4A90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C690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B65F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30D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761D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0A74"/>
    <w:multiLevelType w:val="multilevel"/>
    <w:tmpl w:val="BBC60F90"/>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1" w15:restartNumberingAfterBreak="0">
    <w:nsid w:val="0DBA3DF3"/>
    <w:multiLevelType w:val="multilevel"/>
    <w:tmpl w:val="535EC376"/>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2" w15:restartNumberingAfterBreak="0">
    <w:nsid w:val="22A969F0"/>
    <w:multiLevelType w:val="multilevel"/>
    <w:tmpl w:val="74D6BFBE"/>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3" w15:restartNumberingAfterBreak="0">
    <w:nsid w:val="26FE0F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6874DE"/>
    <w:multiLevelType w:val="multilevel"/>
    <w:tmpl w:val="7FDA5BEE"/>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08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180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5" w15:restartNumberingAfterBreak="0">
    <w:nsid w:val="2C2B2F04"/>
    <w:multiLevelType w:val="multilevel"/>
    <w:tmpl w:val="EC24A01E"/>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432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6" w15:restartNumberingAfterBreak="0">
    <w:nsid w:val="36301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58725C"/>
    <w:multiLevelType w:val="multilevel"/>
    <w:tmpl w:val="C042577E"/>
    <w:lvl w:ilvl="0">
      <w:start w:val="1"/>
      <w:numFmt w:val="upperRoman"/>
      <w:pStyle w:val="Heading1"/>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pStyle w:val="Heading2"/>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pStyle w:val="Heading3"/>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pStyle w:val="Heading4"/>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pStyle w:val="Heading5"/>
      <w:lvlText w:val="(%5)"/>
      <w:lvlJc w:val="left"/>
      <w:pPr>
        <w:tabs>
          <w:tab w:val="num" w:pos="360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pStyle w:val="Heading6"/>
      <w:lvlText w:val="(%6)"/>
      <w:lvlJc w:val="left"/>
      <w:pPr>
        <w:tabs>
          <w:tab w:val="num" w:pos="432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pStyle w:val="Heading7"/>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pStyle w:val="Heading8"/>
      <w:lvlText w:val="(%8)"/>
      <w:lvlJc w:val="left"/>
      <w:pPr>
        <w:tabs>
          <w:tab w:val="num" w:pos="5760"/>
        </w:tabs>
        <w:ind w:left="5040" w:firstLine="0"/>
      </w:pPr>
      <w:rPr>
        <w:rFonts w:ascii="Times New Roman" w:hAnsi="Times New Roman" w:hint="default"/>
        <w:b w:val="0"/>
        <w:i w:val="0"/>
        <w:caps w:val="0"/>
        <w:strike w:val="0"/>
        <w:dstrike w:val="0"/>
        <w:shadow w:val="0"/>
        <w:emboss w:val="0"/>
        <w:imprint w:val="0"/>
        <w:vanish w:val="0"/>
        <w:sz w:val="24"/>
        <w:szCs w:val="24"/>
        <w:u w:val="none"/>
        <w:vertAlign w:val="baseline"/>
      </w:rPr>
    </w:lvl>
    <w:lvl w:ilvl="8">
      <w:start w:val="1"/>
      <w:numFmt w:val="lowerRoman"/>
      <w:pStyle w:val="Heading9"/>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8" w15:restartNumberingAfterBreak="0">
    <w:nsid w:val="423D553B"/>
    <w:multiLevelType w:val="hybridMultilevel"/>
    <w:tmpl w:val="1FA8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508CF"/>
    <w:multiLevelType w:val="hybridMultilevel"/>
    <w:tmpl w:val="2F3C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C3596"/>
    <w:multiLevelType w:val="multilevel"/>
    <w:tmpl w:val="95B83A4E"/>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432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21" w15:restartNumberingAfterBreak="0">
    <w:nsid w:val="699D6D24"/>
    <w:multiLevelType w:val="multilevel"/>
    <w:tmpl w:val="5E985CA6"/>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180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22" w15:restartNumberingAfterBreak="0">
    <w:nsid w:val="7AC2477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21"/>
  </w:num>
  <w:num w:numId="22">
    <w:abstractNumId w:val="12"/>
  </w:num>
  <w:num w:numId="23">
    <w:abstractNumId w:val="10"/>
  </w:num>
  <w:num w:numId="24">
    <w:abstractNumId w:val="11"/>
  </w:num>
  <w:num w:numId="25">
    <w:abstractNumId w:val="20"/>
  </w:num>
  <w:num w:numId="26">
    <w:abstractNumId w:val="15"/>
  </w:num>
  <w:num w:numId="27">
    <w:abstractNumId w:val="16"/>
  </w:num>
  <w:num w:numId="28">
    <w:abstractNumId w:val="13"/>
  </w:num>
  <w:num w:numId="29">
    <w:abstractNumId w:val="22"/>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1CBF"/>
    <w:rsid w:val="000042B0"/>
    <w:rsid w:val="000204C0"/>
    <w:rsid w:val="00021394"/>
    <w:rsid w:val="00031617"/>
    <w:rsid w:val="00042406"/>
    <w:rsid w:val="00053F0C"/>
    <w:rsid w:val="00061580"/>
    <w:rsid w:val="00067969"/>
    <w:rsid w:val="0008545D"/>
    <w:rsid w:val="00090549"/>
    <w:rsid w:val="000B3677"/>
    <w:rsid w:val="000B5C58"/>
    <w:rsid w:val="000B6D2A"/>
    <w:rsid w:val="00136CE8"/>
    <w:rsid w:val="001436BD"/>
    <w:rsid w:val="001511D1"/>
    <w:rsid w:val="0016281E"/>
    <w:rsid w:val="00164DAF"/>
    <w:rsid w:val="0016752F"/>
    <w:rsid w:val="001901AC"/>
    <w:rsid w:val="001B3B34"/>
    <w:rsid w:val="001B3C5D"/>
    <w:rsid w:val="001C1486"/>
    <w:rsid w:val="001D4A2C"/>
    <w:rsid w:val="00204DE1"/>
    <w:rsid w:val="00206435"/>
    <w:rsid w:val="002463CE"/>
    <w:rsid w:val="00247C4C"/>
    <w:rsid w:val="002531CE"/>
    <w:rsid w:val="00276213"/>
    <w:rsid w:val="00296603"/>
    <w:rsid w:val="002B1A17"/>
    <w:rsid w:val="002E050F"/>
    <w:rsid w:val="002E13C0"/>
    <w:rsid w:val="002F79D4"/>
    <w:rsid w:val="00301C2C"/>
    <w:rsid w:val="00312966"/>
    <w:rsid w:val="00315EDF"/>
    <w:rsid w:val="00322BB1"/>
    <w:rsid w:val="003370BE"/>
    <w:rsid w:val="00362C58"/>
    <w:rsid w:val="0036783C"/>
    <w:rsid w:val="00376E68"/>
    <w:rsid w:val="0039228D"/>
    <w:rsid w:val="003A39C7"/>
    <w:rsid w:val="003C12A7"/>
    <w:rsid w:val="003C1EF6"/>
    <w:rsid w:val="003D1EA3"/>
    <w:rsid w:val="003E33DF"/>
    <w:rsid w:val="003E3E3F"/>
    <w:rsid w:val="00411157"/>
    <w:rsid w:val="004225FB"/>
    <w:rsid w:val="00442650"/>
    <w:rsid w:val="00442674"/>
    <w:rsid w:val="00461F72"/>
    <w:rsid w:val="00463032"/>
    <w:rsid w:val="00473847"/>
    <w:rsid w:val="00482775"/>
    <w:rsid w:val="00493D8F"/>
    <w:rsid w:val="004A7701"/>
    <w:rsid w:val="004A7AA2"/>
    <w:rsid w:val="004C5182"/>
    <w:rsid w:val="004E2AC6"/>
    <w:rsid w:val="004E69BB"/>
    <w:rsid w:val="00501A06"/>
    <w:rsid w:val="00521CBF"/>
    <w:rsid w:val="00540232"/>
    <w:rsid w:val="00555D59"/>
    <w:rsid w:val="00565EA2"/>
    <w:rsid w:val="00566FEB"/>
    <w:rsid w:val="005767EF"/>
    <w:rsid w:val="0058343A"/>
    <w:rsid w:val="00584A91"/>
    <w:rsid w:val="00587FE3"/>
    <w:rsid w:val="005A2D30"/>
    <w:rsid w:val="005C23A3"/>
    <w:rsid w:val="005D6938"/>
    <w:rsid w:val="005F751C"/>
    <w:rsid w:val="00600813"/>
    <w:rsid w:val="006010C4"/>
    <w:rsid w:val="00607D9A"/>
    <w:rsid w:val="00615C5A"/>
    <w:rsid w:val="00617CFB"/>
    <w:rsid w:val="00632D3B"/>
    <w:rsid w:val="00641283"/>
    <w:rsid w:val="00654261"/>
    <w:rsid w:val="006658BE"/>
    <w:rsid w:val="00670D05"/>
    <w:rsid w:val="006B7862"/>
    <w:rsid w:val="006D1118"/>
    <w:rsid w:val="006E2283"/>
    <w:rsid w:val="006F2FF8"/>
    <w:rsid w:val="0070317F"/>
    <w:rsid w:val="007122B0"/>
    <w:rsid w:val="00723855"/>
    <w:rsid w:val="00740B96"/>
    <w:rsid w:val="007423B1"/>
    <w:rsid w:val="007570C7"/>
    <w:rsid w:val="00763579"/>
    <w:rsid w:val="007658EF"/>
    <w:rsid w:val="00781619"/>
    <w:rsid w:val="0079436F"/>
    <w:rsid w:val="00795C99"/>
    <w:rsid w:val="007A1755"/>
    <w:rsid w:val="007E3E88"/>
    <w:rsid w:val="008050A2"/>
    <w:rsid w:val="008074A9"/>
    <w:rsid w:val="00844E91"/>
    <w:rsid w:val="00886692"/>
    <w:rsid w:val="00896A56"/>
    <w:rsid w:val="00896E3C"/>
    <w:rsid w:val="008A2EF1"/>
    <w:rsid w:val="008A4A16"/>
    <w:rsid w:val="008A4E62"/>
    <w:rsid w:val="009108F0"/>
    <w:rsid w:val="0092377C"/>
    <w:rsid w:val="00936850"/>
    <w:rsid w:val="00943C41"/>
    <w:rsid w:val="0094732D"/>
    <w:rsid w:val="009675A2"/>
    <w:rsid w:val="00974EDB"/>
    <w:rsid w:val="00997A95"/>
    <w:rsid w:val="009A3A10"/>
    <w:rsid w:val="009A5130"/>
    <w:rsid w:val="009C1A34"/>
    <w:rsid w:val="009C2C54"/>
    <w:rsid w:val="009E5E2D"/>
    <w:rsid w:val="009F3A00"/>
    <w:rsid w:val="00A02B41"/>
    <w:rsid w:val="00A12734"/>
    <w:rsid w:val="00A4289D"/>
    <w:rsid w:val="00A62C85"/>
    <w:rsid w:val="00A66FF7"/>
    <w:rsid w:val="00A73C81"/>
    <w:rsid w:val="00A856B0"/>
    <w:rsid w:val="00AA75ED"/>
    <w:rsid w:val="00AC33CF"/>
    <w:rsid w:val="00AC4B38"/>
    <w:rsid w:val="00AF5314"/>
    <w:rsid w:val="00B36D04"/>
    <w:rsid w:val="00B447B2"/>
    <w:rsid w:val="00B54D6D"/>
    <w:rsid w:val="00B6554D"/>
    <w:rsid w:val="00B671B3"/>
    <w:rsid w:val="00BC468A"/>
    <w:rsid w:val="00BC7CF0"/>
    <w:rsid w:val="00BF725B"/>
    <w:rsid w:val="00C406C1"/>
    <w:rsid w:val="00C701E8"/>
    <w:rsid w:val="00C84430"/>
    <w:rsid w:val="00C9585D"/>
    <w:rsid w:val="00CA2536"/>
    <w:rsid w:val="00CA653E"/>
    <w:rsid w:val="00CC3C26"/>
    <w:rsid w:val="00D055A2"/>
    <w:rsid w:val="00D06756"/>
    <w:rsid w:val="00D40803"/>
    <w:rsid w:val="00D750EB"/>
    <w:rsid w:val="00D772A8"/>
    <w:rsid w:val="00D81128"/>
    <w:rsid w:val="00D870A8"/>
    <w:rsid w:val="00D97316"/>
    <w:rsid w:val="00DE0E5B"/>
    <w:rsid w:val="00DE6DB0"/>
    <w:rsid w:val="00DF6E83"/>
    <w:rsid w:val="00E15496"/>
    <w:rsid w:val="00E223FE"/>
    <w:rsid w:val="00E30AB9"/>
    <w:rsid w:val="00E46E71"/>
    <w:rsid w:val="00E561FC"/>
    <w:rsid w:val="00E85692"/>
    <w:rsid w:val="00EA2080"/>
    <w:rsid w:val="00EA45DB"/>
    <w:rsid w:val="00EB16FE"/>
    <w:rsid w:val="00EB6428"/>
    <w:rsid w:val="00EE1640"/>
    <w:rsid w:val="00F125FD"/>
    <w:rsid w:val="00F9289E"/>
    <w:rsid w:val="00FC2EC6"/>
    <w:rsid w:val="00FC4AEC"/>
    <w:rsid w:val="00FC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68FF6"/>
  <w15:docId w15:val="{BAE0AF76-D94A-4994-AF1A-ABEFF908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240"/>
        <w:jc w:val="both"/>
      </w:pPr>
    </w:pPrDefault>
  </w:docDefaults>
  <w:latentStyles w:defLockedState="0" w:defUIPriority="1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
    <w:qFormat/>
    <w:rsid w:val="008A4E62"/>
    <w:pPr>
      <w:spacing w:after="0"/>
    </w:pPr>
  </w:style>
  <w:style w:type="paragraph" w:styleId="Heading1">
    <w:name w:val="heading 1"/>
    <w:aliases w:val="h1"/>
    <w:basedOn w:val="Normal"/>
    <w:next w:val="Heading2"/>
    <w:uiPriority w:val="6"/>
    <w:qFormat/>
    <w:rsid w:val="00B671B3"/>
    <w:pPr>
      <w:keepNext/>
      <w:keepLines/>
      <w:widowControl w:val="0"/>
      <w:numPr>
        <w:numId w:val="1"/>
      </w:numPr>
      <w:spacing w:after="240"/>
      <w:outlineLvl w:val="0"/>
    </w:pPr>
  </w:style>
  <w:style w:type="paragraph" w:styleId="Heading2">
    <w:name w:val="heading 2"/>
    <w:aliases w:val="h2"/>
    <w:basedOn w:val="Normal"/>
    <w:uiPriority w:val="6"/>
    <w:qFormat/>
    <w:rsid w:val="00B671B3"/>
    <w:pPr>
      <w:numPr>
        <w:ilvl w:val="1"/>
        <w:numId w:val="1"/>
      </w:numPr>
      <w:spacing w:after="240"/>
      <w:outlineLvl w:val="1"/>
    </w:pPr>
  </w:style>
  <w:style w:type="paragraph" w:styleId="Heading3">
    <w:name w:val="heading 3"/>
    <w:aliases w:val="h3"/>
    <w:basedOn w:val="Normal"/>
    <w:uiPriority w:val="6"/>
    <w:qFormat/>
    <w:rsid w:val="00B671B3"/>
    <w:pPr>
      <w:numPr>
        <w:ilvl w:val="2"/>
        <w:numId w:val="1"/>
      </w:numPr>
      <w:spacing w:after="240"/>
      <w:outlineLvl w:val="2"/>
    </w:pPr>
  </w:style>
  <w:style w:type="paragraph" w:styleId="Heading4">
    <w:name w:val="heading 4"/>
    <w:aliases w:val="h4"/>
    <w:basedOn w:val="Normal"/>
    <w:uiPriority w:val="6"/>
    <w:qFormat/>
    <w:rsid w:val="00B671B3"/>
    <w:pPr>
      <w:numPr>
        <w:ilvl w:val="3"/>
        <w:numId w:val="1"/>
      </w:numPr>
      <w:spacing w:after="240"/>
      <w:outlineLvl w:val="3"/>
    </w:pPr>
    <w:rPr>
      <w:snapToGrid w:val="0"/>
    </w:rPr>
  </w:style>
  <w:style w:type="paragraph" w:styleId="Heading5">
    <w:name w:val="heading 5"/>
    <w:aliases w:val="h5"/>
    <w:basedOn w:val="Normal"/>
    <w:uiPriority w:val="6"/>
    <w:qFormat/>
    <w:rsid w:val="00B671B3"/>
    <w:pPr>
      <w:numPr>
        <w:ilvl w:val="4"/>
        <w:numId w:val="1"/>
      </w:numPr>
      <w:spacing w:after="240"/>
      <w:outlineLvl w:val="4"/>
    </w:pPr>
  </w:style>
  <w:style w:type="paragraph" w:styleId="Heading6">
    <w:name w:val="heading 6"/>
    <w:aliases w:val="h6"/>
    <w:basedOn w:val="Normal"/>
    <w:uiPriority w:val="6"/>
    <w:qFormat/>
    <w:rsid w:val="00B671B3"/>
    <w:pPr>
      <w:numPr>
        <w:ilvl w:val="5"/>
        <w:numId w:val="1"/>
      </w:numPr>
      <w:spacing w:after="240"/>
      <w:outlineLvl w:val="5"/>
    </w:pPr>
  </w:style>
  <w:style w:type="paragraph" w:styleId="Heading7">
    <w:name w:val="heading 7"/>
    <w:aliases w:val="h7"/>
    <w:basedOn w:val="Normal"/>
    <w:uiPriority w:val="6"/>
    <w:qFormat/>
    <w:rsid w:val="00B671B3"/>
    <w:pPr>
      <w:numPr>
        <w:ilvl w:val="6"/>
        <w:numId w:val="1"/>
      </w:numPr>
      <w:spacing w:after="240"/>
      <w:outlineLvl w:val="6"/>
    </w:pPr>
  </w:style>
  <w:style w:type="paragraph" w:styleId="Heading8">
    <w:name w:val="heading 8"/>
    <w:aliases w:val="h8"/>
    <w:basedOn w:val="Normal"/>
    <w:uiPriority w:val="6"/>
    <w:qFormat/>
    <w:rsid w:val="00B671B3"/>
    <w:pPr>
      <w:numPr>
        <w:ilvl w:val="7"/>
        <w:numId w:val="1"/>
      </w:numPr>
      <w:spacing w:after="240"/>
      <w:outlineLvl w:val="7"/>
    </w:pPr>
    <w:rPr>
      <w:snapToGrid w:val="0"/>
    </w:rPr>
  </w:style>
  <w:style w:type="paragraph" w:styleId="Heading9">
    <w:name w:val="heading 9"/>
    <w:aliases w:val="h9"/>
    <w:basedOn w:val="Normal"/>
    <w:uiPriority w:val="6"/>
    <w:qFormat/>
    <w:rsid w:val="00B671B3"/>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_Double"/>
    <w:aliases w:val="Body DS"/>
    <w:basedOn w:val="Normal"/>
    <w:uiPriority w:val="2"/>
    <w:qFormat/>
    <w:rsid w:val="00BF725B"/>
    <w:pPr>
      <w:spacing w:line="480" w:lineRule="auto"/>
    </w:pPr>
  </w:style>
  <w:style w:type="paragraph" w:customStyle="1" w:styleId="BodyTextDoubleInd">
    <w:name w:val="Body Text_Double_Ind"/>
    <w:aliases w:val="Body DSI"/>
    <w:basedOn w:val="Normal"/>
    <w:uiPriority w:val="3"/>
    <w:qFormat/>
    <w:rsid w:val="00BF725B"/>
    <w:pPr>
      <w:spacing w:line="480" w:lineRule="auto"/>
      <w:ind w:firstLine="720"/>
    </w:pPr>
  </w:style>
  <w:style w:type="paragraph" w:customStyle="1" w:styleId="BodyTextSingle">
    <w:name w:val="Body Text_Single"/>
    <w:aliases w:val="Body SS"/>
    <w:basedOn w:val="Normal"/>
    <w:link w:val="BodyTextSingleChar"/>
    <w:qFormat/>
    <w:rsid w:val="00DE0E5B"/>
    <w:pPr>
      <w:spacing w:after="240"/>
    </w:pPr>
  </w:style>
  <w:style w:type="paragraph" w:customStyle="1" w:styleId="BodyTextSingleInd">
    <w:name w:val="Body Text_Single_Ind"/>
    <w:aliases w:val="Body SSI"/>
    <w:basedOn w:val="Normal"/>
    <w:uiPriority w:val="1"/>
    <w:qFormat/>
    <w:rsid w:val="00DE0E5B"/>
    <w:pPr>
      <w:spacing w:after="240"/>
      <w:ind w:firstLine="720"/>
    </w:pPr>
  </w:style>
  <w:style w:type="paragraph" w:customStyle="1" w:styleId="FN14">
    <w:name w:val="FN14"/>
    <w:aliases w:val="f4"/>
    <w:basedOn w:val="Normal"/>
    <w:uiPriority w:val="19"/>
    <w:semiHidden/>
    <w:unhideWhenUsed/>
    <w:rsid w:val="003370BE"/>
    <w:pPr>
      <w:spacing w:after="120"/>
      <w:ind w:left="720" w:hanging="720"/>
    </w:pPr>
    <w:rPr>
      <w:sz w:val="28"/>
    </w:rPr>
  </w:style>
  <w:style w:type="paragraph" w:styleId="Footer">
    <w:name w:val="footer"/>
    <w:basedOn w:val="Normal"/>
    <w:uiPriority w:val="19"/>
    <w:unhideWhenUsed/>
    <w:rsid w:val="00493D8F"/>
    <w:pPr>
      <w:tabs>
        <w:tab w:val="center" w:pos="4320"/>
        <w:tab w:val="right" w:pos="8640"/>
      </w:tabs>
      <w:jc w:val="left"/>
    </w:pPr>
  </w:style>
  <w:style w:type="character" w:styleId="FootnoteReference">
    <w:name w:val="footnote reference"/>
    <w:uiPriority w:val="19"/>
    <w:rsid w:val="009675A2"/>
    <w:rPr>
      <w:rFonts w:ascii="Times New Roman" w:hAnsi="Times New Roman"/>
      <w:dstrike w:val="0"/>
      <w:color w:val="auto"/>
      <w:sz w:val="20"/>
      <w:vertAlign w:val="superscript"/>
    </w:rPr>
  </w:style>
  <w:style w:type="paragraph" w:styleId="FootnoteText">
    <w:name w:val="footnote text"/>
    <w:basedOn w:val="Normal"/>
    <w:link w:val="FootnoteTextChar"/>
    <w:uiPriority w:val="19"/>
    <w:rsid w:val="008A4E62"/>
    <w:pPr>
      <w:spacing w:after="120"/>
    </w:pPr>
    <w:rPr>
      <w:sz w:val="20"/>
    </w:rPr>
  </w:style>
  <w:style w:type="paragraph" w:styleId="TOC2">
    <w:name w:val="toc 2"/>
    <w:basedOn w:val="Normal"/>
    <w:next w:val="Normal"/>
    <w:autoRedefine/>
    <w:uiPriority w:val="19"/>
    <w:semiHidden/>
    <w:rsid w:val="00501A06"/>
    <w:pPr>
      <w:ind w:left="240"/>
    </w:pPr>
  </w:style>
  <w:style w:type="paragraph" w:styleId="Signature">
    <w:name w:val="Signature"/>
    <w:aliases w:val="s1"/>
    <w:basedOn w:val="Normal"/>
    <w:uiPriority w:val="19"/>
    <w:rsid w:val="00493D8F"/>
    <w:pPr>
      <w:ind w:left="4320"/>
      <w:jc w:val="left"/>
    </w:pPr>
  </w:style>
  <w:style w:type="paragraph" w:styleId="Header">
    <w:name w:val="header"/>
    <w:basedOn w:val="Normal"/>
    <w:uiPriority w:val="19"/>
    <w:unhideWhenUsed/>
    <w:rsid w:val="00206435"/>
    <w:pPr>
      <w:tabs>
        <w:tab w:val="center" w:pos="4320"/>
        <w:tab w:val="right" w:pos="8640"/>
      </w:tabs>
      <w:jc w:val="left"/>
    </w:pPr>
  </w:style>
  <w:style w:type="paragraph" w:customStyle="1" w:styleId="BlockIndent">
    <w:name w:val="BlockIndent"/>
    <w:aliases w:val="BI 1/2&quot;"/>
    <w:basedOn w:val="Normal"/>
    <w:uiPriority w:val="4"/>
    <w:qFormat/>
    <w:rsid w:val="00DE0E5B"/>
    <w:pPr>
      <w:spacing w:after="240"/>
      <w:ind w:left="720" w:right="720"/>
    </w:pPr>
  </w:style>
  <w:style w:type="paragraph" w:customStyle="1" w:styleId="BlockIndent2">
    <w:name w:val="BlockIndent2"/>
    <w:aliases w:val="BI 1&quot;"/>
    <w:basedOn w:val="Normal"/>
    <w:uiPriority w:val="5"/>
    <w:qFormat/>
    <w:rsid w:val="00DE0E5B"/>
    <w:pPr>
      <w:spacing w:after="240"/>
      <w:ind w:left="1440" w:right="1440"/>
    </w:pPr>
  </w:style>
  <w:style w:type="paragraph" w:styleId="TOC1">
    <w:name w:val="toc 1"/>
    <w:basedOn w:val="Normal"/>
    <w:next w:val="Normal"/>
    <w:autoRedefine/>
    <w:uiPriority w:val="19"/>
    <w:semiHidden/>
    <w:rsid w:val="00501A06"/>
  </w:style>
  <w:style w:type="paragraph" w:styleId="TOC3">
    <w:name w:val="toc 3"/>
    <w:basedOn w:val="Normal"/>
    <w:next w:val="Normal"/>
    <w:autoRedefine/>
    <w:uiPriority w:val="19"/>
    <w:semiHidden/>
    <w:rsid w:val="00501A06"/>
    <w:pPr>
      <w:ind w:left="480"/>
    </w:pPr>
  </w:style>
  <w:style w:type="paragraph" w:styleId="EnvelopeAddress">
    <w:name w:val="envelope address"/>
    <w:basedOn w:val="Normal"/>
    <w:uiPriority w:val="19"/>
    <w:rsid w:val="00164DAF"/>
    <w:pPr>
      <w:framePr w:w="7920" w:h="1980" w:hRule="exact" w:hSpace="180" w:wrap="auto" w:hAnchor="page" w:xAlign="center" w:yAlign="bottom"/>
      <w:ind w:left="2880"/>
    </w:pPr>
    <w:rPr>
      <w:rFonts w:cs="Arial"/>
    </w:rPr>
  </w:style>
  <w:style w:type="paragraph" w:styleId="EnvelopeReturn">
    <w:name w:val="envelope return"/>
    <w:basedOn w:val="Normal"/>
    <w:uiPriority w:val="19"/>
    <w:rsid w:val="00164DAF"/>
    <w:rPr>
      <w:rFonts w:cs="Arial"/>
      <w:sz w:val="20"/>
    </w:rPr>
  </w:style>
  <w:style w:type="paragraph" w:styleId="NoSpacing">
    <w:name w:val="No Spacing"/>
    <w:uiPriority w:val="8"/>
    <w:qFormat/>
    <w:rsid w:val="00FC4AEC"/>
    <w:pPr>
      <w:spacing w:after="0"/>
    </w:pPr>
  </w:style>
  <w:style w:type="paragraph" w:styleId="ListParagraph">
    <w:name w:val="List Paragraph"/>
    <w:basedOn w:val="Normal"/>
    <w:uiPriority w:val="34"/>
    <w:qFormat/>
    <w:rsid w:val="003A39C7"/>
    <w:pPr>
      <w:spacing w:after="240"/>
      <w:ind w:left="720"/>
    </w:pPr>
  </w:style>
  <w:style w:type="paragraph" w:styleId="Subtitle">
    <w:name w:val="Subtitle"/>
    <w:basedOn w:val="Normal"/>
    <w:next w:val="Normal"/>
    <w:link w:val="SubtitleChar"/>
    <w:uiPriority w:val="9"/>
    <w:qFormat/>
    <w:rsid w:val="00896A56"/>
    <w:pPr>
      <w:numPr>
        <w:ilvl w:val="1"/>
      </w:numPr>
      <w:spacing w:after="24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
    <w:rsid w:val="00896A56"/>
    <w:rPr>
      <w:rFonts w:asciiTheme="majorHAnsi" w:eastAsiaTheme="majorEastAsia" w:hAnsiTheme="majorHAnsi" w:cstheme="majorBidi"/>
      <w:i/>
      <w:iCs/>
      <w:color w:val="4F81BD" w:themeColor="accent1"/>
      <w:spacing w:val="15"/>
    </w:rPr>
  </w:style>
  <w:style w:type="paragraph" w:customStyle="1" w:styleId="DocID">
    <w:name w:val="DocID"/>
    <w:basedOn w:val="Footer"/>
    <w:next w:val="Footer"/>
    <w:link w:val="DocIDChar"/>
    <w:rsid w:val="00EE1640"/>
    <w:pPr>
      <w:tabs>
        <w:tab w:val="clear" w:pos="4320"/>
        <w:tab w:val="clear" w:pos="8640"/>
      </w:tabs>
    </w:pPr>
    <w:rPr>
      <w:sz w:val="16"/>
      <w:szCs w:val="28"/>
    </w:rPr>
  </w:style>
  <w:style w:type="character" w:customStyle="1" w:styleId="BodyTextSingleChar">
    <w:name w:val="Body Text_Single Char"/>
    <w:aliases w:val="Body SS Char"/>
    <w:basedOn w:val="DefaultParagraphFont"/>
    <w:link w:val="BodyTextSingle"/>
    <w:rsid w:val="00EE1640"/>
  </w:style>
  <w:style w:type="character" w:customStyle="1" w:styleId="DocIDChar">
    <w:name w:val="DocID Char"/>
    <w:basedOn w:val="BodyTextSingleChar"/>
    <w:link w:val="DocID"/>
    <w:rsid w:val="00EE1640"/>
    <w:rPr>
      <w:sz w:val="16"/>
      <w:szCs w:val="28"/>
    </w:rPr>
  </w:style>
  <w:style w:type="paragraph" w:styleId="BalloonText">
    <w:name w:val="Balloon Text"/>
    <w:basedOn w:val="Normal"/>
    <w:link w:val="BalloonTextChar"/>
    <w:uiPriority w:val="19"/>
    <w:semiHidden/>
    <w:unhideWhenUsed/>
    <w:rsid w:val="000042B0"/>
    <w:rPr>
      <w:rFonts w:ascii="Segoe UI" w:hAnsi="Segoe UI" w:cs="Segoe UI"/>
      <w:sz w:val="18"/>
      <w:szCs w:val="18"/>
    </w:rPr>
  </w:style>
  <w:style w:type="character" w:customStyle="1" w:styleId="BalloonTextChar">
    <w:name w:val="Balloon Text Char"/>
    <w:basedOn w:val="DefaultParagraphFont"/>
    <w:link w:val="BalloonText"/>
    <w:uiPriority w:val="19"/>
    <w:semiHidden/>
    <w:rsid w:val="000042B0"/>
    <w:rPr>
      <w:rFonts w:ascii="Segoe UI" w:hAnsi="Segoe UI" w:cs="Segoe UI"/>
      <w:sz w:val="18"/>
      <w:szCs w:val="18"/>
    </w:rPr>
  </w:style>
  <w:style w:type="character" w:styleId="Hyperlink">
    <w:name w:val="Hyperlink"/>
    <w:basedOn w:val="DefaultParagraphFont"/>
    <w:uiPriority w:val="19"/>
    <w:unhideWhenUsed/>
    <w:rsid w:val="00031617"/>
    <w:rPr>
      <w:color w:val="0000FF" w:themeColor="hyperlink"/>
      <w:u w:val="single"/>
    </w:rPr>
  </w:style>
  <w:style w:type="character" w:customStyle="1" w:styleId="FootnoteTextChar">
    <w:name w:val="Footnote Text Char"/>
    <w:basedOn w:val="DefaultParagraphFont"/>
    <w:link w:val="FootnoteText"/>
    <w:uiPriority w:val="19"/>
    <w:rsid w:val="0047384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161568">
      <w:bodyDiv w:val="1"/>
      <w:marLeft w:val="0"/>
      <w:marRight w:val="0"/>
      <w:marTop w:val="0"/>
      <w:marBottom w:val="0"/>
      <w:divBdr>
        <w:top w:val="none" w:sz="0" w:space="0" w:color="auto"/>
        <w:left w:val="none" w:sz="0" w:space="0" w:color="auto"/>
        <w:bottom w:val="none" w:sz="0" w:space="0" w:color="auto"/>
        <w:right w:val="none" w:sz="0" w:space="0" w:color="auto"/>
      </w:divBdr>
    </w:div>
    <w:div w:id="876890083">
      <w:bodyDiv w:val="1"/>
      <w:marLeft w:val="0"/>
      <w:marRight w:val="0"/>
      <w:marTop w:val="0"/>
      <w:marBottom w:val="0"/>
      <w:divBdr>
        <w:top w:val="none" w:sz="0" w:space="0" w:color="auto"/>
        <w:left w:val="none" w:sz="0" w:space="0" w:color="auto"/>
        <w:bottom w:val="none" w:sz="0" w:space="0" w:color="auto"/>
        <w:right w:val="none" w:sz="0" w:space="0" w:color="auto"/>
      </w:divBdr>
    </w:div>
    <w:div w:id="954750691">
      <w:bodyDiv w:val="1"/>
      <w:marLeft w:val="0"/>
      <w:marRight w:val="0"/>
      <w:marTop w:val="0"/>
      <w:marBottom w:val="0"/>
      <w:divBdr>
        <w:top w:val="none" w:sz="0" w:space="0" w:color="auto"/>
        <w:left w:val="none" w:sz="0" w:space="0" w:color="auto"/>
        <w:bottom w:val="none" w:sz="0" w:space="0" w:color="auto"/>
        <w:right w:val="none" w:sz="0" w:space="0" w:color="auto"/>
      </w:divBdr>
    </w:div>
    <w:div w:id="1048650181">
      <w:bodyDiv w:val="1"/>
      <w:marLeft w:val="0"/>
      <w:marRight w:val="0"/>
      <w:marTop w:val="0"/>
      <w:marBottom w:val="0"/>
      <w:divBdr>
        <w:top w:val="none" w:sz="0" w:space="0" w:color="auto"/>
        <w:left w:val="none" w:sz="0" w:space="0" w:color="auto"/>
        <w:bottom w:val="none" w:sz="0" w:space="0" w:color="auto"/>
        <w:right w:val="none" w:sz="0" w:space="0" w:color="auto"/>
      </w:divBdr>
    </w:div>
    <w:div w:id="1131938833">
      <w:bodyDiv w:val="1"/>
      <w:marLeft w:val="0"/>
      <w:marRight w:val="0"/>
      <w:marTop w:val="0"/>
      <w:marBottom w:val="0"/>
      <w:divBdr>
        <w:top w:val="none" w:sz="0" w:space="0" w:color="auto"/>
        <w:left w:val="none" w:sz="0" w:space="0" w:color="auto"/>
        <w:bottom w:val="none" w:sz="0" w:space="0" w:color="auto"/>
        <w:right w:val="none" w:sz="0" w:space="0" w:color="auto"/>
      </w:divBdr>
    </w:div>
    <w:div w:id="1144391011">
      <w:bodyDiv w:val="1"/>
      <w:marLeft w:val="0"/>
      <w:marRight w:val="0"/>
      <w:marTop w:val="0"/>
      <w:marBottom w:val="0"/>
      <w:divBdr>
        <w:top w:val="none" w:sz="0" w:space="0" w:color="auto"/>
        <w:left w:val="none" w:sz="0" w:space="0" w:color="auto"/>
        <w:bottom w:val="none" w:sz="0" w:space="0" w:color="auto"/>
        <w:right w:val="none" w:sz="0" w:space="0" w:color="auto"/>
      </w:divBdr>
    </w:div>
    <w:div w:id="1346983780">
      <w:bodyDiv w:val="1"/>
      <w:marLeft w:val="0"/>
      <w:marRight w:val="0"/>
      <w:marTop w:val="0"/>
      <w:marBottom w:val="0"/>
      <w:divBdr>
        <w:top w:val="none" w:sz="0" w:space="0" w:color="auto"/>
        <w:left w:val="none" w:sz="0" w:space="0" w:color="auto"/>
        <w:bottom w:val="none" w:sz="0" w:space="0" w:color="auto"/>
        <w:right w:val="none" w:sz="0" w:space="0" w:color="auto"/>
      </w:divBdr>
    </w:div>
    <w:div w:id="1371373318">
      <w:bodyDiv w:val="1"/>
      <w:marLeft w:val="0"/>
      <w:marRight w:val="0"/>
      <w:marTop w:val="0"/>
      <w:marBottom w:val="0"/>
      <w:divBdr>
        <w:top w:val="none" w:sz="0" w:space="0" w:color="auto"/>
        <w:left w:val="none" w:sz="0" w:space="0" w:color="auto"/>
        <w:bottom w:val="none" w:sz="0" w:space="0" w:color="auto"/>
        <w:right w:val="none" w:sz="0" w:space="0" w:color="auto"/>
      </w:divBdr>
    </w:div>
    <w:div w:id="1456169828">
      <w:bodyDiv w:val="1"/>
      <w:marLeft w:val="0"/>
      <w:marRight w:val="0"/>
      <w:marTop w:val="0"/>
      <w:marBottom w:val="0"/>
      <w:divBdr>
        <w:top w:val="none" w:sz="0" w:space="0" w:color="auto"/>
        <w:left w:val="none" w:sz="0" w:space="0" w:color="auto"/>
        <w:bottom w:val="none" w:sz="0" w:space="0" w:color="auto"/>
        <w:right w:val="none" w:sz="0" w:space="0" w:color="auto"/>
      </w:divBdr>
    </w:div>
    <w:div w:id="1566187792">
      <w:bodyDiv w:val="1"/>
      <w:marLeft w:val="0"/>
      <w:marRight w:val="0"/>
      <w:marTop w:val="0"/>
      <w:marBottom w:val="0"/>
      <w:divBdr>
        <w:top w:val="none" w:sz="0" w:space="0" w:color="auto"/>
        <w:left w:val="none" w:sz="0" w:space="0" w:color="auto"/>
        <w:bottom w:val="none" w:sz="0" w:space="0" w:color="auto"/>
        <w:right w:val="none" w:sz="0" w:space="0" w:color="auto"/>
      </w:divBdr>
    </w:div>
    <w:div w:id="1738355933">
      <w:bodyDiv w:val="1"/>
      <w:marLeft w:val="0"/>
      <w:marRight w:val="0"/>
      <w:marTop w:val="0"/>
      <w:marBottom w:val="0"/>
      <w:divBdr>
        <w:top w:val="none" w:sz="0" w:space="0" w:color="auto"/>
        <w:left w:val="none" w:sz="0" w:space="0" w:color="auto"/>
        <w:bottom w:val="none" w:sz="0" w:space="0" w:color="auto"/>
        <w:right w:val="none" w:sz="0" w:space="0" w:color="auto"/>
      </w:divBdr>
    </w:div>
    <w:div w:id="199741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2676-02ED-4EFC-B667-767C5E4C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 Onoapoi</cp:lastModifiedBy>
  <cp:revision>3</cp:revision>
  <cp:lastPrinted>2020-08-10T12:16:00Z</cp:lastPrinted>
  <dcterms:created xsi:type="dcterms:W3CDTF">2020-08-10T12:16:00Z</dcterms:created>
  <dcterms:modified xsi:type="dcterms:W3CDTF">2020-08-10T12:16:00Z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Chunk0">
    <vt:lpwstr>US_118817616v6_335184-00018 8/12/2019 11:55 AM</vt:lpwstr>
  </property>
  <property fmtid="{D5CDD505-2E9C-101B-9397-08002B2CF9AE}" pid="3" name="TitusGUID">
    <vt:lpwstr>f737372e-3fb1-486a-b64b-f2ee77ba406c</vt:lpwstr>
  </property>
  <property fmtid="{D5CDD505-2E9C-101B-9397-08002B2CF9AE}" pid="4" name="Classification">
    <vt:lpwstr>I</vt:lpwstr>
  </property>
</Properties>
</file>